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F0" w:rsidRDefault="00FB6F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3pt;margin-top:36.3pt;width:252pt;height:476.35pt;z-index:251658240">
            <v:textbox>
              <w:txbxContent>
                <w:p w:rsidR="00243E89" w:rsidRPr="00243E89" w:rsidRDefault="0024065B" w:rsidP="00724209">
                  <w:pPr>
                    <w:shd w:val="clear" w:color="auto" w:fill="000000" w:themeFill="text1"/>
                    <w:spacing w:after="0" w:line="240" w:lineRule="auto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  <w:r w:rsidRPr="00724209">
                    <w:rPr>
                      <w:b/>
                      <w:bCs/>
                      <w:sz w:val="24"/>
                      <w:szCs w:val="24"/>
                    </w:rPr>
                    <w:t>QUOTATION NOTICE</w:t>
                  </w:r>
                </w:p>
                <w:p w:rsidR="000A293F" w:rsidRDefault="00CE7813" w:rsidP="00BB25A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</w:t>
                  </w:r>
                  <w:r w:rsidR="001F1E6F">
                    <w:rPr>
                      <w:sz w:val="16"/>
                      <w:szCs w:val="16"/>
                    </w:rPr>
                    <w:t>a</w:t>
                  </w:r>
                  <w:r>
                    <w:rPr>
                      <w:sz w:val="16"/>
                      <w:szCs w:val="16"/>
                    </w:rPr>
                    <w:t>l</w:t>
                  </w:r>
                  <w:r w:rsidR="00BB25A9">
                    <w:rPr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 xml:space="preserve">d quotation for the purchase of 6 </w:t>
                  </w:r>
                  <w:proofErr w:type="gramStart"/>
                  <w:r>
                    <w:rPr>
                      <w:sz w:val="16"/>
                      <w:szCs w:val="16"/>
                    </w:rPr>
                    <w:t>No</w:t>
                  </w:r>
                  <w:proofErr w:type="gramEnd"/>
                  <w:r>
                    <w:rPr>
                      <w:sz w:val="16"/>
                      <w:szCs w:val="16"/>
                    </w:rPr>
                    <w:t>. Laptops are invited from the sales tax registered firm/ companies which wil</w:t>
                  </w:r>
                  <w:r w:rsidR="001F1E6F">
                    <w:rPr>
                      <w:sz w:val="16"/>
                      <w:szCs w:val="16"/>
                    </w:rPr>
                    <w:t>l</w:t>
                  </w:r>
                  <w:r>
                    <w:rPr>
                      <w:sz w:val="16"/>
                      <w:szCs w:val="16"/>
                    </w:rPr>
                    <w:t xml:space="preserve"> be received up to 23-08-2010 and opened on 23-08-2010 at 12:00 noon in the office of the undersi</w:t>
                  </w:r>
                  <w:r w:rsidR="001F1E6F">
                    <w:rPr>
                      <w:sz w:val="16"/>
                      <w:szCs w:val="16"/>
                    </w:rPr>
                    <w:t>g</w:t>
                  </w:r>
                  <w:r>
                    <w:rPr>
                      <w:sz w:val="16"/>
                      <w:szCs w:val="16"/>
                    </w:rPr>
                    <w:t>ned in presence of suppliers or their authorized represent who care to be presen</w:t>
                  </w:r>
                  <w:r w:rsidR="001F1E6F">
                    <w:rPr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 xml:space="preserve"> at the time with the authority letter. The desired firms should submit 2% call depos</w:t>
                  </w:r>
                  <w:r w:rsidR="001F1E6F">
                    <w:rPr>
                      <w:sz w:val="16"/>
                      <w:szCs w:val="16"/>
                    </w:rPr>
                    <w:t>i</w:t>
                  </w:r>
                  <w:r>
                    <w:rPr>
                      <w:sz w:val="16"/>
                      <w:szCs w:val="16"/>
                    </w:rPr>
                    <w:t xml:space="preserve">t along with tender in the name of Director Punjab Institute of </w:t>
                  </w:r>
                  <w:r w:rsidR="001F1E6F">
                    <w:rPr>
                      <w:sz w:val="16"/>
                      <w:szCs w:val="16"/>
                    </w:rPr>
                    <w:t xml:space="preserve">Agriculture </w:t>
                  </w:r>
                  <w:r>
                    <w:rPr>
                      <w:sz w:val="16"/>
                      <w:szCs w:val="16"/>
                    </w:rPr>
                    <w:t xml:space="preserve">Marketing matching after finalization of tender 3.5% income tax will be deducted from the final amount. The detail is as under: </w:t>
                  </w:r>
                </w:p>
                <w:p w:rsidR="001F1E6F" w:rsidRDefault="001F1E6F" w:rsidP="00CE781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728"/>
                    <w:gridCol w:w="3024"/>
                  </w:tblGrid>
                  <w:tr w:rsidR="001F1E6F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1F1E6F" w:rsidRPr="001F1E6F" w:rsidRDefault="001F1E6F" w:rsidP="001F1E6F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1E6F">
                          <w:rPr>
                            <w:b/>
                            <w:bCs/>
                            <w:sz w:val="16"/>
                            <w:szCs w:val="16"/>
                          </w:rPr>
                          <w:t>Item Name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1F1E6F" w:rsidRPr="001F1E6F" w:rsidRDefault="001F1E6F" w:rsidP="001F1E6F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F1E6F">
                          <w:rPr>
                            <w:b/>
                            <w:bCs/>
                            <w:sz w:val="16"/>
                            <w:szCs w:val="16"/>
                          </w:rPr>
                          <w:t>Specification</w:t>
                        </w:r>
                      </w:p>
                    </w:tc>
                  </w:tr>
                  <w:tr w:rsidR="001F1E6F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1F1E6F" w:rsidRDefault="00D81146" w:rsidP="00D81146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Foreign Brands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1F1E6F" w:rsidRDefault="00D81146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IBM, HP, DELL, TOSHIBA, SONY</w:t>
                        </w:r>
                      </w:p>
                    </w:tc>
                  </w:tr>
                  <w:tr w:rsidR="00D81146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D81146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Processor 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D81146" w:rsidRP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Intel ® Core </w:t>
                        </w:r>
                        <w:r w:rsidRPr="00106821">
                          <w:rPr>
                            <w:sz w:val="16"/>
                            <w:szCs w:val="16"/>
                            <w:vertAlign w:val="superscript"/>
                          </w:rPr>
                          <w:t>TM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 Duo Processor T6600 (2.2GHz, 2MB L2 Cache, 800 MHz FSB or higher </w:t>
                        </w:r>
                      </w:p>
                    </w:tc>
                  </w:tr>
                  <w:tr w:rsidR="00106821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Mother Board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Intel Chipset (or Equivalent for AMI) Processor</w:t>
                        </w:r>
                      </w:p>
                    </w:tc>
                  </w:tr>
                  <w:tr w:rsidR="00106821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Memory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Min 2 GB 5400 RPM SATA</w:t>
                        </w:r>
                      </w:p>
                    </w:tc>
                  </w:tr>
                  <w:tr w:rsidR="00106821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Hard Disk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106821" w:rsidRDefault="00106821" w:rsidP="0010682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Min 160 GB RPM SATA</w:t>
                        </w:r>
                      </w:p>
                    </w:tc>
                  </w:tr>
                  <w:tr w:rsidR="00106821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LCD Display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106821" w:rsidRDefault="00106821" w:rsidP="0010682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15”</w:t>
                        </w:r>
                        <w:r w:rsidR="004875C7">
                          <w:rPr>
                            <w:sz w:val="16"/>
                            <w:szCs w:val="16"/>
                          </w:rPr>
                          <w:t xml:space="preserve"> (Dull Screen)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SXGATFT Active Matrix </w:t>
                        </w:r>
                        <w:r w:rsidR="004875C7">
                          <w:rPr>
                            <w:sz w:val="16"/>
                            <w:szCs w:val="16"/>
                          </w:rPr>
                          <w:t>Display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or higher</w:t>
                        </w:r>
                      </w:p>
                    </w:tc>
                  </w:tr>
                  <w:tr w:rsidR="00106821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Operating System 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106821" w:rsidRDefault="00106821" w:rsidP="0010682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Microsoft Windows XP Professional SP-2 Edition or higher</w:t>
                        </w:r>
                      </w:p>
                    </w:tc>
                  </w:tr>
                  <w:tr w:rsidR="00106821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Software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106821" w:rsidRDefault="00106821" w:rsidP="0010682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Microsoft Office licensed Antivirus licensed</w:t>
                        </w:r>
                      </w:p>
                    </w:tc>
                  </w:tr>
                  <w:tr w:rsidR="00106821" w:rsidTr="001F1E6F">
                    <w:trPr>
                      <w:jc w:val="center"/>
                    </w:trPr>
                    <w:tc>
                      <w:tcPr>
                        <w:tcW w:w="1728" w:type="dxa"/>
                      </w:tcPr>
                      <w:p w:rsidR="00106821" w:rsidRDefault="00106821" w:rsidP="00CE781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Carry Bag</w:t>
                        </w:r>
                      </w:p>
                    </w:tc>
                    <w:tc>
                      <w:tcPr>
                        <w:tcW w:w="3024" w:type="dxa"/>
                      </w:tcPr>
                      <w:p w:rsidR="00106821" w:rsidRDefault="00106821" w:rsidP="0010682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All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Laptob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with Carry Bag</w:t>
                        </w:r>
                      </w:p>
                    </w:tc>
                  </w:tr>
                </w:tbl>
                <w:p w:rsidR="001F1E6F" w:rsidRDefault="001F1E6F" w:rsidP="00CE781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AA1ADD" w:rsidRPr="00AA1ADD" w:rsidRDefault="00AA1ADD" w:rsidP="00CE7813">
                  <w:pPr>
                    <w:spacing w:after="0" w:line="240" w:lineRule="auto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AA1ADD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Terms &amp; Conditions </w:t>
                  </w:r>
                </w:p>
                <w:p w:rsidR="00AA1ADD" w:rsidRDefault="00AA1ADD" w:rsidP="00AA1AD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 Year Parts and Labor warranty for all components onsite. </w:t>
                  </w:r>
                </w:p>
                <w:p w:rsidR="00AA1ADD" w:rsidRDefault="00AA1ADD" w:rsidP="00AA1AD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Maximum of 48 Hours down time for all components including replacement of the whole unit anywhere in the province. </w:t>
                  </w:r>
                </w:p>
                <w:p w:rsidR="00AA1ADD" w:rsidRDefault="00AA1ADD" w:rsidP="00085C8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The bidders should clearly mention Terms and Conditions of service agreements for the supplied hardware equipment </w:t>
                  </w:r>
                  <w:r w:rsidR="00085C8E">
                    <w:rPr>
                      <w:sz w:val="16"/>
                      <w:szCs w:val="16"/>
                    </w:rPr>
                    <w:t xml:space="preserve">after the expiry of initial warranty period. </w:t>
                  </w:r>
                </w:p>
                <w:p w:rsidR="00085C8E" w:rsidRDefault="00DC5AA0" w:rsidP="00110F3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 case of International Warranties, the local authorized dealers should mention their service and warranty setup, details o</w:t>
                  </w:r>
                  <w:r w:rsidR="00110F35">
                    <w:rPr>
                      <w:sz w:val="16"/>
                      <w:szCs w:val="16"/>
                    </w:rPr>
                    <w:t>f</w:t>
                  </w:r>
                  <w:r>
                    <w:rPr>
                      <w:sz w:val="16"/>
                      <w:szCs w:val="16"/>
                    </w:rPr>
                    <w:t xml:space="preserve"> qualified engineers, etc. </w:t>
                  </w:r>
                </w:p>
                <w:p w:rsidR="00505296" w:rsidRDefault="00110F35" w:rsidP="00085C8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Please mention the country of origin/</w:t>
                  </w:r>
                  <w:r w:rsidR="00D2419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manufacturing/</w:t>
                  </w:r>
                  <w:r w:rsidR="00D24197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assembly of the quoted brand/model. </w:t>
                  </w:r>
                </w:p>
                <w:p w:rsidR="00110F35" w:rsidRDefault="00110F35" w:rsidP="008C70B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Supply the items within </w:t>
                  </w:r>
                  <w:r w:rsidR="008C70B8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 xml:space="preserve"> days after issue of supply order. </w:t>
                  </w:r>
                </w:p>
                <w:p w:rsidR="00110F35" w:rsidRPr="00AA1ADD" w:rsidRDefault="00110F35" w:rsidP="00110F3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Quantity may </w:t>
                  </w:r>
                  <w:r w:rsidR="00E241CD">
                    <w:rPr>
                      <w:sz w:val="16"/>
                      <w:szCs w:val="16"/>
                    </w:rPr>
                    <w:t xml:space="preserve">increase or decrease. </w:t>
                  </w:r>
                </w:p>
                <w:p w:rsidR="00C77FE9" w:rsidRDefault="00C77FE9" w:rsidP="000A293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24065B" w:rsidRDefault="0024065B" w:rsidP="000A293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C77FE9" w:rsidRPr="00724209" w:rsidRDefault="0024065B" w:rsidP="0024065B">
                  <w:pPr>
                    <w:shd w:val="clear" w:color="auto" w:fill="000000" w:themeFill="text1"/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24209">
                    <w:rPr>
                      <w:b/>
                      <w:bCs/>
                      <w:sz w:val="18"/>
                      <w:szCs w:val="18"/>
                    </w:rPr>
                    <w:t>DIRECTOR PUNJAB INSTITUTE OF AGRICULTURE MARKETING</w:t>
                  </w:r>
                </w:p>
                <w:p w:rsidR="00C77FE9" w:rsidRPr="00724209" w:rsidRDefault="0024065B" w:rsidP="00243E89">
                  <w:pPr>
                    <w:shd w:val="clear" w:color="auto" w:fill="000000" w:themeFill="text1"/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724209">
                    <w:rPr>
                      <w:b/>
                      <w:bCs/>
                      <w:sz w:val="18"/>
                      <w:szCs w:val="18"/>
                    </w:rPr>
                    <w:t>21-DAVIS ROAD LAHORE PHONE NO.</w:t>
                  </w:r>
                  <w:proofErr w:type="gramEnd"/>
                  <w:r w:rsidRPr="00724209">
                    <w:rPr>
                      <w:b/>
                      <w:bCs/>
                      <w:sz w:val="18"/>
                      <w:szCs w:val="18"/>
                    </w:rPr>
                    <w:t xml:space="preserve"> 042-99204630</w:t>
                  </w:r>
                </w:p>
              </w:txbxContent>
            </v:textbox>
          </v:shape>
        </w:pict>
      </w:r>
    </w:p>
    <w:sectPr w:rsidR="001675F0" w:rsidSect="0016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C0CFC"/>
    <w:multiLevelType w:val="hybridMultilevel"/>
    <w:tmpl w:val="B7888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A293F"/>
    <w:rsid w:val="00003E94"/>
    <w:rsid w:val="00085C8E"/>
    <w:rsid w:val="00087A29"/>
    <w:rsid w:val="000A293F"/>
    <w:rsid w:val="00106821"/>
    <w:rsid w:val="00110F35"/>
    <w:rsid w:val="001675F0"/>
    <w:rsid w:val="0019218C"/>
    <w:rsid w:val="00195F9F"/>
    <w:rsid w:val="001D2609"/>
    <w:rsid w:val="001F1E6F"/>
    <w:rsid w:val="0024065B"/>
    <w:rsid w:val="00243E89"/>
    <w:rsid w:val="002F40B2"/>
    <w:rsid w:val="00352E93"/>
    <w:rsid w:val="00411AE1"/>
    <w:rsid w:val="0044416C"/>
    <w:rsid w:val="004875C7"/>
    <w:rsid w:val="00505296"/>
    <w:rsid w:val="0064464D"/>
    <w:rsid w:val="00655E23"/>
    <w:rsid w:val="006F6D62"/>
    <w:rsid w:val="00724209"/>
    <w:rsid w:val="008C70B8"/>
    <w:rsid w:val="009909F5"/>
    <w:rsid w:val="00AA1ADD"/>
    <w:rsid w:val="00AD703C"/>
    <w:rsid w:val="00BB0982"/>
    <w:rsid w:val="00BB25A9"/>
    <w:rsid w:val="00BC1FC5"/>
    <w:rsid w:val="00C77FE9"/>
    <w:rsid w:val="00CE7813"/>
    <w:rsid w:val="00D24197"/>
    <w:rsid w:val="00D81146"/>
    <w:rsid w:val="00DC5AA0"/>
    <w:rsid w:val="00E241CD"/>
    <w:rsid w:val="00EB09C0"/>
    <w:rsid w:val="00FA2418"/>
    <w:rsid w:val="00FB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 WAQAS ALI</dc:creator>
  <cp:keywords/>
  <dc:description/>
  <cp:lastModifiedBy>HAFIZ WAQAS ALI</cp:lastModifiedBy>
  <cp:revision>2</cp:revision>
  <cp:lastPrinted>2010-08-16T04:48:00Z</cp:lastPrinted>
  <dcterms:created xsi:type="dcterms:W3CDTF">2010-08-16T04:49:00Z</dcterms:created>
  <dcterms:modified xsi:type="dcterms:W3CDTF">2010-08-16T04:49:00Z</dcterms:modified>
</cp:coreProperties>
</file>